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 системой понижения уровня шума.
Рабочий цикл безостановочной работы, мин.: не менее 15 минут.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36 877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