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B2121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Рекомендован для организаций со средним объемом брошюровочных работ документов объемом до 500 страниц, форматов А4, А5.
Переплетчик имеет регулировку глубины перфорации и возможность отключения ножей.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А4, B5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2,3-6,5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пластик, 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370x260x235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12 554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